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63" w:rsidRPr="004F4763" w:rsidRDefault="004F4763" w:rsidP="004F4763">
      <w:pPr>
        <w:spacing w:after="0" w:line="324" w:lineRule="auto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it-IT"/>
        </w:rPr>
      </w:pPr>
      <w:r w:rsidRPr="004F4763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it-IT"/>
        </w:rPr>
        <w:t>Servizio di Anagrafe Online rivolto agli Enti della PA</w:t>
      </w:r>
    </w:p>
    <w:p w:rsidR="004F4763" w:rsidRPr="004F4763" w:rsidRDefault="004F4763" w:rsidP="004F4763">
      <w:pPr>
        <w:spacing w:after="0" w:line="240" w:lineRule="auto"/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</w:pP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</w:r>
    </w:p>
    <w:p w:rsidR="004F4763" w:rsidRPr="004F4763" w:rsidRDefault="004F4763" w:rsidP="004F4763">
      <w:pPr>
        <w:shd w:val="clear" w:color="auto" w:fill="D2CDB6"/>
        <w:spacing w:after="0" w:line="432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eastAsia="it-IT"/>
        </w:rPr>
      </w:pPr>
      <w:r w:rsidRPr="004F4763">
        <w:rPr>
          <w:rFonts w:ascii="Segoe UI" w:eastAsia="Times New Roman" w:hAnsi="Segoe UI" w:cs="Segoe UI"/>
          <w:b/>
          <w:bCs/>
          <w:color w:val="000000" w:themeColor="text1"/>
          <w:sz w:val="18"/>
          <w:lang w:eastAsia="it-IT"/>
        </w:rPr>
        <w:t xml:space="preserve">UFFICIO </w:t>
      </w:r>
      <w:proofErr w:type="spellStart"/>
      <w:r w:rsidRPr="004F4763">
        <w:rPr>
          <w:rFonts w:ascii="Segoe UI" w:eastAsia="Times New Roman" w:hAnsi="Segoe UI" w:cs="Segoe UI"/>
          <w:b/>
          <w:bCs/>
          <w:color w:val="000000" w:themeColor="text1"/>
          <w:sz w:val="18"/>
          <w:lang w:eastAsia="it-IT"/>
        </w:rPr>
        <w:t>DI</w:t>
      </w:r>
      <w:proofErr w:type="spellEnd"/>
      <w:r w:rsidRPr="004F4763">
        <w:rPr>
          <w:rFonts w:ascii="Segoe UI" w:eastAsia="Times New Roman" w:hAnsi="Segoe UI" w:cs="Segoe UI"/>
          <w:b/>
          <w:bCs/>
          <w:color w:val="000000" w:themeColor="text1"/>
          <w:sz w:val="18"/>
          <w:lang w:eastAsia="it-IT"/>
        </w:rPr>
        <w:t xml:space="preserve"> COMPETENZA: SEGRETERIA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63"/>
        <w:gridCol w:w="4875"/>
      </w:tblGrid>
      <w:tr w:rsidR="004F4763" w:rsidRPr="004F4763" w:rsidTr="004F4763">
        <w:trPr>
          <w:tblHeader/>
          <w:hidden/>
        </w:trPr>
        <w:tc>
          <w:tcPr>
            <w:tcW w:w="0" w:type="auto"/>
            <w:vAlign w:val="center"/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vanish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b/>
                <w:bCs/>
                <w:vanish/>
                <w:color w:val="000000" w:themeColor="text1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vAlign w:val="center"/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vanish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b/>
                <w:bCs/>
                <w:vanish/>
                <w:color w:val="000000" w:themeColor="text1"/>
                <w:sz w:val="18"/>
                <w:szCs w:val="18"/>
                <w:lang w:eastAsia="it-IT"/>
              </w:rPr>
              <w:t>Descrizione</w:t>
            </w:r>
          </w:p>
        </w:tc>
      </w:tr>
      <w:tr w:rsidR="004F4763" w:rsidRPr="004F4763" w:rsidTr="004F4763"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Ripartizione</w:t>
            </w:r>
          </w:p>
        </w:tc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Amministrazione Generale</w:t>
            </w:r>
          </w:p>
        </w:tc>
      </w:tr>
      <w:tr w:rsidR="004F4763" w:rsidRPr="004F4763" w:rsidTr="004F4763"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Responsabile</w:t>
            </w:r>
          </w:p>
        </w:tc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Dallera</w:t>
            </w:r>
            <w:proofErr w:type="spellEnd"/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 xml:space="preserve"> Rosanna</w:t>
            </w:r>
          </w:p>
        </w:tc>
      </w:tr>
      <w:tr w:rsidR="004F4763" w:rsidRPr="004F4763" w:rsidTr="004F4763"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Piazza Gramsci 1</w:t>
            </w:r>
          </w:p>
        </w:tc>
      </w:tr>
      <w:tr w:rsidR="004F4763" w:rsidRPr="004F4763" w:rsidTr="004F4763"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038488016</w:t>
            </w:r>
          </w:p>
        </w:tc>
      </w:tr>
      <w:tr w:rsidR="004F4763" w:rsidRPr="004F4763" w:rsidTr="004F4763"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Fax</w:t>
            </w:r>
          </w:p>
        </w:tc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038488559</w:t>
            </w:r>
          </w:p>
        </w:tc>
      </w:tr>
      <w:tr w:rsidR="004F4763" w:rsidRPr="004F4763" w:rsidTr="004F4763"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4F4763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mezzanacom@libero.it</w:t>
            </w:r>
          </w:p>
        </w:tc>
      </w:tr>
      <w:tr w:rsidR="004F4763" w:rsidRPr="004F4763" w:rsidTr="004F4763"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r w:rsidRPr="004F4763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  <w:t>Posta Elettronica Certificata (PEC)</w:t>
            </w:r>
          </w:p>
        </w:tc>
        <w:tc>
          <w:tcPr>
            <w:tcW w:w="0" w:type="auto"/>
            <w:tcBorders>
              <w:top w:val="single" w:sz="6" w:space="0" w:color="D2CDB6"/>
              <w:left w:val="single" w:sz="6" w:space="0" w:color="D2CDB6"/>
              <w:bottom w:val="single" w:sz="6" w:space="0" w:color="D2CDB6"/>
              <w:right w:val="single" w:sz="6" w:space="0" w:color="D2CDB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4763" w:rsidRPr="004F4763" w:rsidRDefault="004F4763" w:rsidP="004F4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it-IT"/>
              </w:rPr>
            </w:pPr>
            <w:hyperlink r:id="rId4" w:history="1">
              <w:r w:rsidRPr="00036EFC">
                <w:rPr>
                  <w:rStyle w:val="Collegamentoipertestuale"/>
                  <w:rFonts w:ascii="Segoe UI" w:eastAsia="Times New Roman" w:hAnsi="Segoe UI" w:cs="Segoe UI"/>
                  <w:sz w:val="18"/>
                  <w:lang w:eastAsia="it-IT"/>
                </w:rPr>
                <w:t>comune.mezzanabigli@legalpec.it</w:t>
              </w:r>
            </w:hyperlink>
          </w:p>
        </w:tc>
      </w:tr>
    </w:tbl>
    <w:p w:rsidR="004F4763" w:rsidRPr="004F4763" w:rsidRDefault="004F4763" w:rsidP="004F4763">
      <w:pPr>
        <w:spacing w:after="240" w:line="240" w:lineRule="auto"/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</w:pP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</w:r>
    </w:p>
    <w:p w:rsidR="004F4763" w:rsidRPr="004F4763" w:rsidRDefault="004F4763" w:rsidP="004F476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</w:pP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t>La legge 183 del 12 novembre 2011, prevede che a decorrere dal 1° gennaio 2012, le Pubbliche Amministrazioni e i gestori di pubblici servizi:</w:t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  <w:t>- sono obbligati a non accettare e a non richiedere ai cittadini certificazioni in ordine a stati, qualità personali e fatti che possono essere sostituite da autocertificazioni o da atti di notorietà;</w:t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  <w:t xml:space="preserve">- sono tenuti ad acquisire d´ufficio le informazioni oggetto delle dichiarazioni sostitutive di cui agli articoli 46 e 47, nonché tutti i dati e i documenti che siano in possesso delle pubbliche amministrazioni. </w:t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  <w:t>Inoltre, i recenti provvedimenti governativi sulla semplificazione obbligano a incentivare l´uso dei mezzi telematici per lo scambio di informazioni tra le pubbliche amministrazioni, attivando un processo snellimento amministrativo a tutto vantaggio dell´ utenza, con ottimizzazione dei costi di gestione; in particolare l´art.58 del D.Lgs</w:t>
      </w:r>
      <w:proofErr w:type="spellStart"/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t>.82/20</w:t>
      </w:r>
      <w:proofErr w:type="spellEnd"/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t xml:space="preserve">05 (Codice dell´Amministrazione Digitale) prevede, da parte delle Amministrazioni titolari di banche dati informatizzate e quindi accessibili per via telematica, la predisposizione di apposite convenzioni aperte all´adesione di tutte le amministrazioni interessate, sulla base delle linee guida redatte dalla </w:t>
      </w:r>
      <w:proofErr w:type="spellStart"/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t>DigitPA</w:t>
      </w:r>
      <w:proofErr w:type="spellEnd"/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t>.</w:t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</w:r>
      <w:r w:rsidRPr="004F4763">
        <w:rPr>
          <w:rFonts w:ascii="Segoe UI" w:eastAsia="Times New Roman" w:hAnsi="Segoe UI" w:cs="Segoe UI"/>
          <w:b/>
          <w:bCs/>
          <w:color w:val="32190D"/>
          <w:sz w:val="18"/>
          <w:lang w:eastAsia="it-IT"/>
        </w:rPr>
        <w:t>L´accesso telematico è rivolto agli Enti della Pubblica Amministrazione, comprese le Forze dell´ordine, ai privati gestori di pubblici servizi, agli organismi di diritto pubblico e ad enti che svolgono servizi rilevanti per i cittadini come i CAAF, i Patronati ed altri</w:t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t>.</w:t>
      </w:r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br/>
        <w:t>Gli stessi, mediante la stipula di apposite convenzioni con l´Amministrazione Comunale (come da schema tipo e da domanda scaricabili dai link sottostanti), saranno autorizzati e abilitati con apposite credenziali (</w:t>
      </w:r>
      <w:proofErr w:type="spellStart"/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t>userid</w:t>
      </w:r>
      <w:proofErr w:type="spellEnd"/>
      <w:r w:rsidRPr="004F4763">
        <w:rPr>
          <w:rFonts w:ascii="Segoe UI" w:eastAsia="Times New Roman" w:hAnsi="Segoe UI" w:cs="Segoe UI"/>
          <w:color w:val="32190D"/>
          <w:sz w:val="18"/>
          <w:szCs w:val="18"/>
          <w:lang w:eastAsia="it-IT"/>
        </w:rPr>
        <w:t xml:space="preserve"> e password) alla consultazione ed estrazione dalla banca dati anagrafica, dei dati necessari all´esercizio delle rispettive competenze istituzionali , collegandosi al link Anagrafe</w:t>
      </w:r>
    </w:p>
    <w:p w:rsidR="004B5214" w:rsidRDefault="004B5214"/>
    <w:sectPr w:rsidR="004B5214" w:rsidSect="004B5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4763"/>
    <w:rsid w:val="00427959"/>
    <w:rsid w:val="004B5214"/>
    <w:rsid w:val="004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214"/>
  </w:style>
  <w:style w:type="paragraph" w:styleId="Titolo3">
    <w:name w:val="heading 3"/>
    <w:basedOn w:val="Normale"/>
    <w:link w:val="Titolo3Carattere"/>
    <w:uiPriority w:val="9"/>
    <w:qFormat/>
    <w:rsid w:val="004F476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7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4763"/>
    <w:rPr>
      <w:strike w:val="0"/>
      <w:dstrike w:val="0"/>
      <w:color w:val="7F0000"/>
      <w:u w:val="none"/>
      <w:effect w:val="none"/>
    </w:rPr>
  </w:style>
  <w:style w:type="paragraph" w:customStyle="1" w:styleId="justify">
    <w:name w:val="justify"/>
    <w:basedOn w:val="Normale"/>
    <w:rsid w:val="004F47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4763"/>
    <w:rPr>
      <w:b/>
      <w:bCs/>
    </w:rPr>
  </w:style>
  <w:style w:type="character" w:customStyle="1" w:styleId="uffcol11">
    <w:name w:val="uffcol11"/>
    <w:basedOn w:val="Carpredefinitoparagrafo"/>
    <w:rsid w:val="004F4763"/>
    <w:rPr>
      <w:vanish w:val="0"/>
      <w:webHidden w:val="0"/>
      <w:specVanish w:val="0"/>
    </w:rPr>
  </w:style>
  <w:style w:type="character" w:customStyle="1" w:styleId="uffcol2">
    <w:name w:val="uffcol2"/>
    <w:basedOn w:val="Carpredefinitoparagrafo"/>
    <w:rsid w:val="004F4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0458">
                  <w:marLeft w:val="2895"/>
                  <w:marRight w:val="28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D2CDB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162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6320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mezzanabigli@legal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Company>mb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2014-03-31T11:48:00Z</dcterms:created>
  <dcterms:modified xsi:type="dcterms:W3CDTF">2014-03-31T11:51:00Z</dcterms:modified>
</cp:coreProperties>
</file>